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74" w:rsidRPr="00405894" w:rsidRDefault="00FA5574" w:rsidP="00FA5574">
      <w:pPr>
        <w:spacing w:line="276" w:lineRule="auto"/>
        <w:jc w:val="center"/>
        <w:rPr>
          <w:b/>
          <w:i/>
          <w:sz w:val="28"/>
          <w:szCs w:val="28"/>
        </w:rPr>
      </w:pPr>
      <w:r w:rsidRPr="00405894">
        <w:rPr>
          <w:b/>
          <w:sz w:val="28"/>
          <w:szCs w:val="28"/>
        </w:rPr>
        <w:t>ОСНОВНАЯ ПРОГРАММА ПРОФЕССИОНАЛЬНОГО ОБУЧЕНИЯ</w:t>
      </w:r>
    </w:p>
    <w:p w:rsidR="00FA5574" w:rsidRDefault="00FA5574" w:rsidP="00FA557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05894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>
        <w:rPr>
          <w:rFonts w:ascii="Times New Roman" w:hAnsi="Times New Roman" w:cs="Times New Roman"/>
          <w:b/>
          <w:sz w:val="28"/>
          <w:szCs w:val="28"/>
        </w:rPr>
        <w:t>12565 И</w:t>
      </w:r>
      <w:r w:rsidRPr="00405894">
        <w:rPr>
          <w:rFonts w:ascii="Times New Roman" w:hAnsi="Times New Roman" w:cs="Times New Roman"/>
          <w:b/>
          <w:sz w:val="28"/>
          <w:szCs w:val="28"/>
        </w:rPr>
        <w:t>сполнитель художественно-оформительских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внебюджет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A5574" w:rsidRDefault="00FA5574" w:rsidP="00FA557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5574" w:rsidRPr="00251E82" w:rsidRDefault="00FA5574" w:rsidP="00FA5574">
      <w:pPr>
        <w:shd w:val="clear" w:color="auto" w:fill="FFFFFF"/>
        <w:ind w:firstLine="720"/>
        <w:jc w:val="center"/>
      </w:pPr>
      <w:r>
        <w:t>Объем: 480</w:t>
      </w:r>
      <w:r w:rsidRPr="00251E82">
        <w:t xml:space="preserve"> часов</w:t>
      </w:r>
    </w:p>
    <w:p w:rsidR="00FA5574" w:rsidRDefault="00FA5574" w:rsidP="00FA5574">
      <w:pPr>
        <w:shd w:val="clear" w:color="auto" w:fill="FFFFFF"/>
        <w:ind w:firstLine="720"/>
        <w:jc w:val="center"/>
      </w:pPr>
      <w:r>
        <w:t>Форма обучения: очная</w:t>
      </w:r>
    </w:p>
    <w:p w:rsidR="00FA5574" w:rsidRPr="00251E82" w:rsidRDefault="00FA5574" w:rsidP="00FA5574">
      <w:pPr>
        <w:shd w:val="clear" w:color="auto" w:fill="FFFFFF"/>
        <w:ind w:firstLine="720"/>
        <w:jc w:val="center"/>
      </w:pPr>
      <w:r>
        <w:t>Срок освоения</w:t>
      </w:r>
      <w:r w:rsidRPr="004A0E20">
        <w:t>: 4 месяца</w:t>
      </w:r>
    </w:p>
    <w:p w:rsidR="00FA5574" w:rsidRDefault="00FA5574" w:rsidP="00FA5574">
      <w:pPr>
        <w:shd w:val="clear" w:color="auto" w:fill="FFFFFF"/>
        <w:ind w:firstLine="720"/>
        <w:jc w:val="both"/>
        <w:rPr>
          <w:highlight w:val="cyan"/>
        </w:rPr>
      </w:pPr>
    </w:p>
    <w:p w:rsidR="00FA5574" w:rsidRDefault="00FA5574" w:rsidP="00FA5574">
      <w:pPr>
        <w:jc w:val="center"/>
      </w:pPr>
      <w:r>
        <w:t>По итогам обучения выдается СВИДЕЛЬСТВО О ПРОФЕССИИ</w:t>
      </w:r>
    </w:p>
    <w:p w:rsidR="00FA5574" w:rsidRPr="00405894" w:rsidRDefault="00FA5574" w:rsidP="00FA557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A5574" w:rsidRDefault="00FA5574" w:rsidP="00FA55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0A37B4">
        <w:rPr>
          <w:b/>
        </w:rPr>
        <w:t>Требования к слушателям (категории слушателей)</w:t>
      </w:r>
    </w:p>
    <w:p w:rsidR="00FA5574" w:rsidRPr="007A48F8" w:rsidRDefault="00FA5574" w:rsidP="00FA5574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К освоению основной</w:t>
      </w:r>
      <w:r w:rsidRPr="007A48F8">
        <w:t xml:space="preserve"> программ</w:t>
      </w:r>
      <w:r>
        <w:t>ы</w:t>
      </w:r>
      <w:r w:rsidRPr="007A48F8">
        <w:t xml:space="preserve"> профессионального обучения</w:t>
      </w:r>
      <w:r>
        <w:t xml:space="preserve"> по программе</w:t>
      </w:r>
      <w:r w:rsidRPr="007A48F8">
        <w:t xml:space="preserve"> профессиональной подготовки по </w:t>
      </w:r>
      <w:r>
        <w:t>должности служащего</w:t>
      </w:r>
      <w:r w:rsidRPr="007A48F8">
        <w:t xml:space="preserve"> допускаются лица различного возраста, в том числе не имеющие основного общего или среднего общего образования.</w:t>
      </w:r>
    </w:p>
    <w:p w:rsidR="00FA5574" w:rsidRDefault="00FA5574" w:rsidP="00FA55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</w:rPr>
      </w:pPr>
    </w:p>
    <w:p w:rsidR="00FA5574" w:rsidRPr="002B47FC" w:rsidRDefault="00FA5574" w:rsidP="00FA55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Характеристика профессиональной деятельности слушателя. Выпускник программы гот</w:t>
      </w:r>
      <w:r w:rsidRPr="002B47FC">
        <w:rPr>
          <w:rFonts w:ascii="Times New Roman" w:hAnsi="Times New Roman" w:cs="Times New Roman"/>
          <w:sz w:val="24"/>
          <w:szCs w:val="24"/>
        </w:rPr>
        <w:t>о</w:t>
      </w:r>
      <w:r w:rsidRPr="002B47FC">
        <w:rPr>
          <w:rFonts w:ascii="Times New Roman" w:hAnsi="Times New Roman" w:cs="Times New Roman"/>
          <w:sz w:val="24"/>
          <w:szCs w:val="24"/>
        </w:rPr>
        <w:t xml:space="preserve">вится к следующим видам деятельности: </w:t>
      </w:r>
    </w:p>
    <w:p w:rsidR="00FA5574" w:rsidRPr="002B47FC" w:rsidRDefault="00FA5574" w:rsidP="00FA55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5574" w:rsidRPr="002B47FC" w:rsidRDefault="00FA5574" w:rsidP="00FA55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2-й разряд</w:t>
      </w:r>
    </w:p>
    <w:p w:rsidR="00FA5574" w:rsidRPr="002B47FC" w:rsidRDefault="00FA5574" w:rsidP="00FA5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 xml:space="preserve">Выполнение шрифтовых работ простого композиционного решения по готовым трафаретам и шаблонам сухой кистью, трубочками по </w:t>
      </w:r>
      <w:proofErr w:type="spellStart"/>
      <w:r w:rsidRPr="002B47FC">
        <w:rPr>
          <w:rFonts w:ascii="Times New Roman" w:hAnsi="Times New Roman" w:cs="Times New Roman"/>
          <w:sz w:val="24"/>
          <w:szCs w:val="24"/>
        </w:rPr>
        <w:t>нормографу</w:t>
      </w:r>
      <w:proofErr w:type="spellEnd"/>
      <w:r w:rsidRPr="002B47FC">
        <w:rPr>
          <w:rFonts w:ascii="Times New Roman" w:hAnsi="Times New Roman" w:cs="Times New Roman"/>
          <w:sz w:val="24"/>
          <w:szCs w:val="24"/>
        </w:rPr>
        <w:t xml:space="preserve">, гуашью и тушью по </w:t>
      </w:r>
      <w:proofErr w:type="spellStart"/>
      <w:r w:rsidRPr="002B47FC">
        <w:rPr>
          <w:rFonts w:ascii="Times New Roman" w:hAnsi="Times New Roman" w:cs="Times New Roman"/>
          <w:sz w:val="24"/>
          <w:szCs w:val="24"/>
        </w:rPr>
        <w:t>неколерованной</w:t>
      </w:r>
      <w:proofErr w:type="spellEnd"/>
      <w:r w:rsidRPr="002B47FC">
        <w:rPr>
          <w:rFonts w:ascii="Times New Roman" w:hAnsi="Times New Roman" w:cs="Times New Roman"/>
          <w:sz w:val="24"/>
          <w:szCs w:val="24"/>
        </w:rPr>
        <w:t xml:space="preserve"> б</w:t>
      </w:r>
      <w:r w:rsidRPr="002B47FC">
        <w:rPr>
          <w:rFonts w:ascii="Times New Roman" w:hAnsi="Times New Roman" w:cs="Times New Roman"/>
          <w:sz w:val="24"/>
          <w:szCs w:val="24"/>
        </w:rPr>
        <w:t>у</w:t>
      </w:r>
      <w:r w:rsidRPr="002B47FC">
        <w:rPr>
          <w:rFonts w:ascii="Times New Roman" w:hAnsi="Times New Roman" w:cs="Times New Roman"/>
          <w:sz w:val="24"/>
          <w:szCs w:val="24"/>
        </w:rPr>
        <w:t>маге под руководством исполнителя художественно-оформительских работ более высокой кв</w:t>
      </w:r>
      <w:r w:rsidRPr="002B47FC">
        <w:rPr>
          <w:rFonts w:ascii="Times New Roman" w:hAnsi="Times New Roman" w:cs="Times New Roman"/>
          <w:sz w:val="24"/>
          <w:szCs w:val="24"/>
        </w:rPr>
        <w:t>а</w:t>
      </w:r>
      <w:r w:rsidRPr="002B47FC">
        <w:rPr>
          <w:rFonts w:ascii="Times New Roman" w:hAnsi="Times New Roman" w:cs="Times New Roman"/>
          <w:sz w:val="24"/>
          <w:szCs w:val="24"/>
        </w:rPr>
        <w:t>лификации. Заполнение при помощи кисти цветной гуашью буквенных и цифровых знаков, око</w:t>
      </w:r>
      <w:r w:rsidRPr="002B47FC">
        <w:rPr>
          <w:rFonts w:ascii="Times New Roman" w:hAnsi="Times New Roman" w:cs="Times New Roman"/>
          <w:sz w:val="24"/>
          <w:szCs w:val="24"/>
        </w:rPr>
        <w:t>н</w:t>
      </w:r>
      <w:r w:rsidRPr="002B47FC">
        <w:rPr>
          <w:rFonts w:ascii="Times New Roman" w:hAnsi="Times New Roman" w:cs="Times New Roman"/>
          <w:sz w:val="24"/>
          <w:szCs w:val="24"/>
        </w:rPr>
        <w:t>туренных по номеру. Нанесение надписей, нумерации и виньеток по наборному трафарету с пр</w:t>
      </w:r>
      <w:r w:rsidRPr="002B47FC">
        <w:rPr>
          <w:rFonts w:ascii="Times New Roman" w:hAnsi="Times New Roman" w:cs="Times New Roman"/>
          <w:sz w:val="24"/>
          <w:szCs w:val="24"/>
        </w:rPr>
        <w:t>о</w:t>
      </w:r>
      <w:r w:rsidRPr="002B47FC">
        <w:rPr>
          <w:rFonts w:ascii="Times New Roman" w:hAnsi="Times New Roman" w:cs="Times New Roman"/>
          <w:sz w:val="24"/>
          <w:szCs w:val="24"/>
        </w:rPr>
        <w:t>писью от руки в один тон по готовой разбивке и разметке мест.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Примеры работ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1. Таблицы в одну-две строки - исполнение по шаблону и трафарету.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2. Щиты с объявлениями и плакатами - надписи от руки и по трафарету.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5574" w:rsidRPr="002B47FC" w:rsidRDefault="00FA5574" w:rsidP="00FA55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3-й разряд</w:t>
      </w:r>
    </w:p>
    <w:p w:rsidR="00FA5574" w:rsidRPr="002B47FC" w:rsidRDefault="00FA5574" w:rsidP="00FA5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Выполнение шрифтовых работ простого композиционного решения по гот</w:t>
      </w:r>
      <w:r w:rsidRPr="002B47FC">
        <w:rPr>
          <w:rFonts w:ascii="Times New Roman" w:hAnsi="Times New Roman" w:cs="Times New Roman"/>
          <w:sz w:val="24"/>
          <w:szCs w:val="24"/>
        </w:rPr>
        <w:t>о</w:t>
      </w:r>
      <w:r w:rsidRPr="002B47FC">
        <w:rPr>
          <w:rFonts w:ascii="Times New Roman" w:hAnsi="Times New Roman" w:cs="Times New Roman"/>
          <w:sz w:val="24"/>
          <w:szCs w:val="24"/>
        </w:rPr>
        <w:t xml:space="preserve">вым пленочно-прозрачным трафаретам и шаблонам сухой кистью, трубочками по </w:t>
      </w:r>
      <w:proofErr w:type="spellStart"/>
      <w:r w:rsidRPr="002B47FC">
        <w:rPr>
          <w:rFonts w:ascii="Times New Roman" w:hAnsi="Times New Roman" w:cs="Times New Roman"/>
          <w:sz w:val="24"/>
          <w:szCs w:val="24"/>
        </w:rPr>
        <w:t>нормографу</w:t>
      </w:r>
      <w:proofErr w:type="spellEnd"/>
      <w:r w:rsidRPr="002B47FC">
        <w:rPr>
          <w:rFonts w:ascii="Times New Roman" w:hAnsi="Times New Roman" w:cs="Times New Roman"/>
          <w:sz w:val="24"/>
          <w:szCs w:val="24"/>
        </w:rPr>
        <w:t xml:space="preserve">, гуашью и тушью по </w:t>
      </w:r>
      <w:proofErr w:type="spellStart"/>
      <w:r w:rsidRPr="002B47FC">
        <w:rPr>
          <w:rFonts w:ascii="Times New Roman" w:hAnsi="Times New Roman" w:cs="Times New Roman"/>
          <w:sz w:val="24"/>
          <w:szCs w:val="24"/>
        </w:rPr>
        <w:t>неколерованной</w:t>
      </w:r>
      <w:proofErr w:type="spellEnd"/>
      <w:r w:rsidRPr="002B47FC">
        <w:rPr>
          <w:rFonts w:ascii="Times New Roman" w:hAnsi="Times New Roman" w:cs="Times New Roman"/>
          <w:sz w:val="24"/>
          <w:szCs w:val="24"/>
        </w:rPr>
        <w:t xml:space="preserve"> бумаге. Роспись рисунков простого композиционного решения по готовому тр</w:t>
      </w:r>
      <w:r w:rsidRPr="002B47FC">
        <w:rPr>
          <w:rFonts w:ascii="Times New Roman" w:hAnsi="Times New Roman" w:cs="Times New Roman"/>
          <w:sz w:val="24"/>
          <w:szCs w:val="24"/>
        </w:rPr>
        <w:t>а</w:t>
      </w:r>
      <w:r w:rsidRPr="002B47FC">
        <w:rPr>
          <w:rFonts w:ascii="Times New Roman" w:hAnsi="Times New Roman" w:cs="Times New Roman"/>
          <w:sz w:val="24"/>
          <w:szCs w:val="24"/>
        </w:rPr>
        <w:t>фарету масляными красками и гуашью под руководством художника. Подготовка поверхности под роспись.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Примеры работ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1. Гербы - прорисовка с растушевкой.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2. Лозунги, призывы, указатели - написание брусковым шрифтом.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3. Щиты рекламные - подготовка поверхности, роспись рисунка в один - три цвета.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5574" w:rsidRPr="002B47FC" w:rsidRDefault="00FA5574" w:rsidP="00FA55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4-й разряд</w:t>
      </w:r>
    </w:p>
    <w:p w:rsidR="00FA5574" w:rsidRPr="002B47FC" w:rsidRDefault="00FA5574" w:rsidP="00FA557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 xml:space="preserve">. Выполнение шрифтовых работ композиционного решения средней сложности по готовым трафаретам и </w:t>
      </w:r>
      <w:proofErr w:type="spellStart"/>
      <w:r w:rsidRPr="002B47FC">
        <w:rPr>
          <w:rFonts w:ascii="Times New Roman" w:hAnsi="Times New Roman" w:cs="Times New Roman"/>
          <w:sz w:val="24"/>
          <w:szCs w:val="24"/>
        </w:rPr>
        <w:t>нормографам</w:t>
      </w:r>
      <w:proofErr w:type="spellEnd"/>
      <w:r w:rsidRPr="002B47FC">
        <w:rPr>
          <w:rFonts w:ascii="Times New Roman" w:hAnsi="Times New Roman" w:cs="Times New Roman"/>
          <w:sz w:val="24"/>
          <w:szCs w:val="24"/>
        </w:rPr>
        <w:t xml:space="preserve"> различными шрифтами тушью, гуашью, темперными, масляными, эмульсионными красками и эмалями на тонированных поверхностях, по эскизам художника. Ро</w:t>
      </w:r>
      <w:r w:rsidRPr="002B47FC">
        <w:rPr>
          <w:rFonts w:ascii="Times New Roman" w:hAnsi="Times New Roman" w:cs="Times New Roman"/>
          <w:sz w:val="24"/>
          <w:szCs w:val="24"/>
        </w:rPr>
        <w:t>с</w:t>
      </w:r>
      <w:r w:rsidRPr="002B47FC">
        <w:rPr>
          <w:rFonts w:ascii="Times New Roman" w:hAnsi="Times New Roman" w:cs="Times New Roman"/>
          <w:sz w:val="24"/>
          <w:szCs w:val="24"/>
        </w:rPr>
        <w:t>пись рисунков композиционного решения средней сложности по эскизам и под руководством х</w:t>
      </w:r>
      <w:r w:rsidRPr="002B47FC">
        <w:rPr>
          <w:rFonts w:ascii="Times New Roman" w:hAnsi="Times New Roman" w:cs="Times New Roman"/>
          <w:sz w:val="24"/>
          <w:szCs w:val="24"/>
        </w:rPr>
        <w:t>у</w:t>
      </w:r>
      <w:r w:rsidRPr="002B47FC">
        <w:rPr>
          <w:rFonts w:ascii="Times New Roman" w:hAnsi="Times New Roman" w:cs="Times New Roman"/>
          <w:sz w:val="24"/>
          <w:szCs w:val="24"/>
        </w:rPr>
        <w:t>дожника. Изготовление простых шаблонов и вырезание из бумаги трафаретов оригинальных шрифтов. Выполнение различных видов х</w:t>
      </w:r>
      <w:r w:rsidRPr="002B47FC">
        <w:rPr>
          <w:rFonts w:ascii="Times New Roman" w:hAnsi="Times New Roman" w:cs="Times New Roman"/>
          <w:sz w:val="24"/>
          <w:szCs w:val="24"/>
        </w:rPr>
        <w:t>у</w:t>
      </w:r>
      <w:r w:rsidRPr="002B47FC">
        <w:rPr>
          <w:rFonts w:ascii="Times New Roman" w:hAnsi="Times New Roman" w:cs="Times New Roman"/>
          <w:sz w:val="24"/>
          <w:szCs w:val="24"/>
        </w:rPr>
        <w:t>дожественных надписей. Подготовка тонированных поверхностей. Перенесение простого р</w:t>
      </w:r>
      <w:r w:rsidRPr="002B47FC">
        <w:rPr>
          <w:rFonts w:ascii="Times New Roman" w:hAnsi="Times New Roman" w:cs="Times New Roman"/>
          <w:sz w:val="24"/>
          <w:szCs w:val="24"/>
        </w:rPr>
        <w:t>и</w:t>
      </w:r>
      <w:r w:rsidRPr="002B47FC">
        <w:rPr>
          <w:rFonts w:ascii="Times New Roman" w:hAnsi="Times New Roman" w:cs="Times New Roman"/>
          <w:sz w:val="24"/>
          <w:szCs w:val="24"/>
        </w:rPr>
        <w:t>сунка с эскиза на бумагу, кальку, картон для изготовления трафаретов, припорохов под многоцветную ро</w:t>
      </w:r>
      <w:r w:rsidRPr="002B47FC">
        <w:rPr>
          <w:rFonts w:ascii="Times New Roman" w:hAnsi="Times New Roman" w:cs="Times New Roman"/>
          <w:sz w:val="24"/>
          <w:szCs w:val="24"/>
        </w:rPr>
        <w:t>с</w:t>
      </w:r>
      <w:r w:rsidRPr="002B47FC">
        <w:rPr>
          <w:rFonts w:ascii="Times New Roman" w:hAnsi="Times New Roman" w:cs="Times New Roman"/>
          <w:sz w:val="24"/>
          <w:szCs w:val="24"/>
        </w:rPr>
        <w:t>пись.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lastRenderedPageBreak/>
        <w:t>Примеры работ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1. Плакаты, таблицы - написание академическим, рубленым шрифтом.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 xml:space="preserve">2. Плакаты шрифтовые несложные - написание с </w:t>
      </w:r>
      <w:proofErr w:type="spellStart"/>
      <w:r w:rsidRPr="002B47FC">
        <w:rPr>
          <w:rFonts w:ascii="Times New Roman" w:hAnsi="Times New Roman" w:cs="Times New Roman"/>
          <w:sz w:val="24"/>
          <w:szCs w:val="24"/>
        </w:rPr>
        <w:t>тонированием</w:t>
      </w:r>
      <w:proofErr w:type="spellEnd"/>
      <w:r w:rsidRPr="002B47FC">
        <w:rPr>
          <w:rFonts w:ascii="Times New Roman" w:hAnsi="Times New Roman" w:cs="Times New Roman"/>
          <w:sz w:val="24"/>
          <w:szCs w:val="24"/>
        </w:rPr>
        <w:t xml:space="preserve"> фона.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3. Шаблоны простые - изготовление.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4. Щиты брандмауэрные, элементы декоративного оформления - роспись.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5574" w:rsidRPr="002B47FC" w:rsidRDefault="00FA5574" w:rsidP="00FA55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5-й разряд</w:t>
      </w:r>
    </w:p>
    <w:p w:rsidR="00FA5574" w:rsidRPr="002B47FC" w:rsidRDefault="00FA5574" w:rsidP="00FA5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Выполнение художественных работ оформительского, рекламного и шрифт</w:t>
      </w:r>
      <w:r w:rsidRPr="002B47FC">
        <w:rPr>
          <w:rFonts w:ascii="Times New Roman" w:hAnsi="Times New Roman" w:cs="Times New Roman"/>
          <w:sz w:val="24"/>
          <w:szCs w:val="24"/>
        </w:rPr>
        <w:t>о</w:t>
      </w:r>
      <w:r w:rsidRPr="002B47FC">
        <w:rPr>
          <w:rFonts w:ascii="Times New Roman" w:hAnsi="Times New Roman" w:cs="Times New Roman"/>
          <w:sz w:val="24"/>
          <w:szCs w:val="24"/>
        </w:rPr>
        <w:t>вого характера сложного композиционного решения по эскизам, шаблонам, разметкам, эталонам под руков</w:t>
      </w:r>
      <w:r w:rsidRPr="002B47FC">
        <w:rPr>
          <w:rFonts w:ascii="Times New Roman" w:hAnsi="Times New Roman" w:cs="Times New Roman"/>
          <w:sz w:val="24"/>
          <w:szCs w:val="24"/>
        </w:rPr>
        <w:t>о</w:t>
      </w:r>
      <w:r w:rsidRPr="002B47FC">
        <w:rPr>
          <w:rFonts w:ascii="Times New Roman" w:hAnsi="Times New Roman" w:cs="Times New Roman"/>
          <w:sz w:val="24"/>
          <w:szCs w:val="24"/>
        </w:rPr>
        <w:t>дством художника. Резка трафаретов по готовым шаблонам. Выполнение объемных росписей. Перенесение сложного рисунка на бумагу, картон для изготовления трафаретов, шаблонов, пр</w:t>
      </w:r>
      <w:r w:rsidRPr="002B47FC">
        <w:rPr>
          <w:rFonts w:ascii="Times New Roman" w:hAnsi="Times New Roman" w:cs="Times New Roman"/>
          <w:sz w:val="24"/>
          <w:szCs w:val="24"/>
        </w:rPr>
        <w:t>и</w:t>
      </w:r>
      <w:r w:rsidRPr="002B47FC">
        <w:rPr>
          <w:rFonts w:ascii="Times New Roman" w:hAnsi="Times New Roman" w:cs="Times New Roman"/>
          <w:sz w:val="24"/>
          <w:szCs w:val="24"/>
        </w:rPr>
        <w:t>порохов под многоцветную роспись. Выполн</w:t>
      </w:r>
      <w:r w:rsidRPr="002B47FC">
        <w:rPr>
          <w:rFonts w:ascii="Times New Roman" w:hAnsi="Times New Roman" w:cs="Times New Roman"/>
          <w:sz w:val="24"/>
          <w:szCs w:val="24"/>
        </w:rPr>
        <w:t>е</w:t>
      </w:r>
      <w:r w:rsidRPr="002B47FC">
        <w:rPr>
          <w:rFonts w:ascii="Times New Roman" w:hAnsi="Times New Roman" w:cs="Times New Roman"/>
          <w:sz w:val="24"/>
          <w:szCs w:val="24"/>
        </w:rPr>
        <w:t>ние графических элементов оформительских работ.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Примеры работ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1. Диаграммы графические, схемы административно-структурные и учебно-наглядные - и</w:t>
      </w:r>
      <w:r w:rsidRPr="002B47FC">
        <w:rPr>
          <w:rFonts w:ascii="Times New Roman" w:hAnsi="Times New Roman" w:cs="Times New Roman"/>
          <w:sz w:val="24"/>
          <w:szCs w:val="24"/>
        </w:rPr>
        <w:t>с</w:t>
      </w:r>
      <w:r w:rsidRPr="002B47FC">
        <w:rPr>
          <w:rFonts w:ascii="Times New Roman" w:hAnsi="Times New Roman" w:cs="Times New Roman"/>
          <w:sz w:val="24"/>
          <w:szCs w:val="24"/>
        </w:rPr>
        <w:t>полнение.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2. Плакаты с изобразительными элементами - написание.</w:t>
      </w:r>
    </w:p>
    <w:p w:rsidR="00FA5574" w:rsidRPr="002B47FC" w:rsidRDefault="00FA5574" w:rsidP="00FA557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7FC">
        <w:rPr>
          <w:rFonts w:ascii="Times New Roman" w:hAnsi="Times New Roman" w:cs="Times New Roman"/>
          <w:sz w:val="24"/>
          <w:szCs w:val="24"/>
        </w:rPr>
        <w:t>3. Шаблоны масштабные - изготовление.</w:t>
      </w:r>
    </w:p>
    <w:p w:rsidR="00FA5574" w:rsidRDefault="00FA5574" w:rsidP="00FA5574">
      <w:pPr>
        <w:jc w:val="center"/>
        <w:rPr>
          <w:b/>
          <w:bCs/>
          <w:color w:val="000000"/>
        </w:rPr>
      </w:pPr>
    </w:p>
    <w:p w:rsidR="00FA5574" w:rsidRPr="00D009AE" w:rsidRDefault="00FA5574" w:rsidP="00FA5574">
      <w:pPr>
        <w:jc w:val="center"/>
        <w:rPr>
          <w:color w:val="000000"/>
        </w:rPr>
      </w:pPr>
      <w:r w:rsidRPr="00D009AE">
        <w:rPr>
          <w:b/>
          <w:bCs/>
          <w:color w:val="000000"/>
        </w:rPr>
        <w:t>Учебный план</w:t>
      </w:r>
      <w:r>
        <w:rPr>
          <w:b/>
          <w:bCs/>
          <w:color w:val="000000"/>
        </w:rPr>
        <w:t xml:space="preserve"> программы </w:t>
      </w:r>
    </w:p>
    <w:tbl>
      <w:tblPr>
        <w:tblW w:w="6175" w:type="pct"/>
        <w:tblInd w:w="5" w:type="dxa"/>
        <w:tblLook w:val="04A0" w:firstRow="1" w:lastRow="0" w:firstColumn="1" w:lastColumn="0" w:noHBand="0" w:noVBand="1"/>
      </w:tblPr>
      <w:tblGrid>
        <w:gridCol w:w="676"/>
        <w:gridCol w:w="3959"/>
        <w:gridCol w:w="987"/>
        <w:gridCol w:w="811"/>
        <w:gridCol w:w="224"/>
        <w:gridCol w:w="499"/>
        <w:gridCol w:w="50"/>
        <w:gridCol w:w="223"/>
        <w:gridCol w:w="418"/>
        <w:gridCol w:w="294"/>
        <w:gridCol w:w="562"/>
        <w:gridCol w:w="11"/>
        <w:gridCol w:w="38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FA5574" w:rsidRPr="00FA5574" w:rsidTr="00FA5574">
        <w:trPr>
          <w:trHeight w:val="12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  <w:tc>
          <w:tcPr>
            <w:tcW w:w="20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</w:p>
        </w:tc>
      </w:tr>
      <w:tr w:rsidR="00FA5574" w:rsidRPr="00FA5574" w:rsidTr="00FA5574">
        <w:trPr>
          <w:gridAfter w:val="13"/>
          <w:wAfter w:w="1254" w:type="pct"/>
          <w:trHeight w:val="585"/>
        </w:trPr>
        <w:tc>
          <w:tcPr>
            <w:tcW w:w="203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574" w:rsidRPr="00FA5574" w:rsidRDefault="00FA5574" w:rsidP="00944057">
            <w:pPr>
              <w:jc w:val="center"/>
              <w:rPr>
                <w:b/>
                <w:bCs/>
                <w:sz w:val="22"/>
                <w:szCs w:val="22"/>
              </w:rPr>
            </w:pPr>
            <w:r w:rsidRPr="00FA5574">
              <w:rPr>
                <w:b/>
                <w:bCs/>
                <w:sz w:val="22"/>
                <w:szCs w:val="22"/>
              </w:rPr>
              <w:t>Наименование разделов</w:t>
            </w:r>
          </w:p>
        </w:tc>
        <w:tc>
          <w:tcPr>
            <w:tcW w:w="65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574" w:rsidRPr="00FA5574" w:rsidRDefault="00FA5574" w:rsidP="00944057">
            <w:pPr>
              <w:jc w:val="center"/>
              <w:rPr>
                <w:b/>
                <w:bCs/>
                <w:sz w:val="22"/>
                <w:szCs w:val="22"/>
              </w:rPr>
            </w:pPr>
            <w:r w:rsidRPr="00FA5574">
              <w:rPr>
                <w:b/>
                <w:bCs/>
                <w:sz w:val="22"/>
                <w:szCs w:val="22"/>
              </w:rPr>
              <w:t>Форма пром</w:t>
            </w:r>
            <w:r w:rsidRPr="00FA5574">
              <w:rPr>
                <w:b/>
                <w:bCs/>
                <w:sz w:val="22"/>
                <w:szCs w:val="22"/>
              </w:rPr>
              <w:t>е</w:t>
            </w:r>
            <w:r w:rsidRPr="00FA5574">
              <w:rPr>
                <w:b/>
                <w:bCs/>
                <w:sz w:val="22"/>
                <w:szCs w:val="22"/>
              </w:rPr>
              <w:t>жуточной атт</w:t>
            </w:r>
            <w:r w:rsidRPr="00FA5574">
              <w:rPr>
                <w:b/>
                <w:bCs/>
                <w:sz w:val="22"/>
                <w:szCs w:val="22"/>
              </w:rPr>
              <w:t>е</w:t>
            </w:r>
            <w:r w:rsidRPr="00FA5574">
              <w:rPr>
                <w:b/>
                <w:bCs/>
                <w:sz w:val="22"/>
                <w:szCs w:val="22"/>
              </w:rPr>
              <w:t>стации</w:t>
            </w:r>
          </w:p>
          <w:p w:rsidR="00FA5574" w:rsidRPr="00FA5574" w:rsidRDefault="00FA5574" w:rsidP="0094405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5574" w:rsidRPr="00FA5574" w:rsidRDefault="00FA5574" w:rsidP="00944057">
            <w:pPr>
              <w:jc w:val="center"/>
              <w:rPr>
                <w:b/>
                <w:bCs/>
                <w:sz w:val="22"/>
                <w:szCs w:val="22"/>
              </w:rPr>
            </w:pPr>
            <w:r w:rsidRPr="00FA5574">
              <w:rPr>
                <w:b/>
                <w:bCs/>
                <w:sz w:val="22"/>
                <w:szCs w:val="22"/>
              </w:rPr>
              <w:t>Учебная нагрузка обучающихся (час.)</w:t>
            </w:r>
          </w:p>
        </w:tc>
      </w:tr>
      <w:tr w:rsidR="00FA5574" w:rsidRPr="00FA5574" w:rsidTr="00FA5574">
        <w:trPr>
          <w:gridAfter w:val="13"/>
          <w:wAfter w:w="1254" w:type="pct"/>
          <w:trHeight w:val="525"/>
        </w:trPr>
        <w:tc>
          <w:tcPr>
            <w:tcW w:w="203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5574" w:rsidRPr="00FA5574" w:rsidRDefault="00FA5574" w:rsidP="009440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FA5574" w:rsidRPr="00FA5574" w:rsidRDefault="00FA5574" w:rsidP="0094405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b/>
                <w:bCs/>
                <w:sz w:val="22"/>
                <w:szCs w:val="22"/>
              </w:rPr>
            </w:pPr>
            <w:r w:rsidRPr="00FA5574">
              <w:rPr>
                <w:b/>
                <w:bCs/>
                <w:sz w:val="22"/>
                <w:szCs w:val="22"/>
              </w:rPr>
              <w:t>Обязательная аудиторная</w:t>
            </w:r>
          </w:p>
        </w:tc>
      </w:tr>
      <w:tr w:rsidR="00FA5574" w:rsidRPr="00FA5574" w:rsidTr="00FA5574">
        <w:trPr>
          <w:gridAfter w:val="13"/>
          <w:wAfter w:w="1254" w:type="pct"/>
          <w:trHeight w:val="330"/>
        </w:trPr>
        <w:tc>
          <w:tcPr>
            <w:tcW w:w="203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5574" w:rsidRPr="00FA5574" w:rsidRDefault="00FA5574" w:rsidP="009440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FA5574" w:rsidRPr="00FA5574" w:rsidRDefault="00FA5574" w:rsidP="0094405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A5574" w:rsidRPr="00FA5574" w:rsidRDefault="00FA5574" w:rsidP="00944057">
            <w:pPr>
              <w:jc w:val="center"/>
              <w:rPr>
                <w:b/>
                <w:bCs/>
                <w:sz w:val="22"/>
                <w:szCs w:val="22"/>
              </w:rPr>
            </w:pPr>
            <w:r w:rsidRPr="00FA5574">
              <w:rPr>
                <w:b/>
                <w:bCs/>
                <w:sz w:val="22"/>
                <w:szCs w:val="22"/>
              </w:rPr>
              <w:t>всего зан</w:t>
            </w:r>
            <w:r w:rsidRPr="00FA5574">
              <w:rPr>
                <w:b/>
                <w:bCs/>
                <w:sz w:val="22"/>
                <w:szCs w:val="22"/>
              </w:rPr>
              <w:t>я</w:t>
            </w:r>
            <w:r w:rsidRPr="00FA5574">
              <w:rPr>
                <w:b/>
                <w:bCs/>
                <w:sz w:val="22"/>
                <w:szCs w:val="22"/>
              </w:rPr>
              <w:t>тий</w:t>
            </w:r>
          </w:p>
        </w:tc>
        <w:tc>
          <w:tcPr>
            <w:tcW w:w="71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 xml:space="preserve">в </w:t>
            </w:r>
            <w:proofErr w:type="spellStart"/>
            <w:r w:rsidRPr="00FA5574">
              <w:rPr>
                <w:sz w:val="22"/>
                <w:szCs w:val="22"/>
              </w:rPr>
              <w:t>т.ч</w:t>
            </w:r>
            <w:proofErr w:type="spellEnd"/>
            <w:r w:rsidRPr="00FA5574">
              <w:rPr>
                <w:sz w:val="22"/>
                <w:szCs w:val="22"/>
              </w:rPr>
              <w:t>.</w:t>
            </w:r>
          </w:p>
        </w:tc>
      </w:tr>
      <w:tr w:rsidR="00FA5574" w:rsidRPr="00FA5574" w:rsidTr="00FA5574">
        <w:trPr>
          <w:gridAfter w:val="13"/>
          <w:wAfter w:w="1254" w:type="pct"/>
          <w:trHeight w:val="2060"/>
        </w:trPr>
        <w:tc>
          <w:tcPr>
            <w:tcW w:w="203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5574" w:rsidRPr="00FA5574" w:rsidRDefault="00FA5574" w:rsidP="009440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74" w:rsidRPr="00FA5574" w:rsidRDefault="00FA5574" w:rsidP="009440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 xml:space="preserve">Всего </w:t>
            </w:r>
            <w:proofErr w:type="gramStart"/>
            <w:r w:rsidRPr="00FA5574">
              <w:rPr>
                <w:sz w:val="22"/>
                <w:szCs w:val="22"/>
              </w:rPr>
              <w:t>часов  на</w:t>
            </w:r>
            <w:proofErr w:type="gramEnd"/>
            <w:r w:rsidRPr="00FA5574">
              <w:rPr>
                <w:sz w:val="22"/>
                <w:szCs w:val="22"/>
              </w:rPr>
              <w:t xml:space="preserve"> теоретическое изучение раздела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 xml:space="preserve">Всего </w:t>
            </w:r>
            <w:proofErr w:type="gramStart"/>
            <w:r w:rsidRPr="00FA5574">
              <w:rPr>
                <w:sz w:val="22"/>
                <w:szCs w:val="22"/>
              </w:rPr>
              <w:t>часов  на</w:t>
            </w:r>
            <w:proofErr w:type="gramEnd"/>
            <w:r w:rsidRPr="00FA5574">
              <w:rPr>
                <w:sz w:val="22"/>
                <w:szCs w:val="22"/>
              </w:rPr>
              <w:t xml:space="preserve"> выполнение практических работ</w:t>
            </w:r>
          </w:p>
        </w:tc>
      </w:tr>
      <w:tr w:rsidR="00FA5574" w:rsidRPr="00FA5574" w:rsidTr="00FA5574">
        <w:trPr>
          <w:gridAfter w:val="13"/>
          <w:wAfter w:w="1254" w:type="pct"/>
          <w:trHeight w:val="270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FA5574">
            <w:pPr>
              <w:rPr>
                <w:sz w:val="22"/>
                <w:szCs w:val="22"/>
              </w:rPr>
            </w:pPr>
            <w:r w:rsidRPr="00FA5574">
              <w:rPr>
                <w:b/>
                <w:sz w:val="22"/>
                <w:szCs w:val="22"/>
              </w:rPr>
              <w:t xml:space="preserve">Раздел 1. Основы изобразительной грамоты 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зачет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</w:p>
        </w:tc>
      </w:tr>
      <w:tr w:rsidR="00FA5574" w:rsidRPr="00FA5574" w:rsidTr="00FA5574">
        <w:trPr>
          <w:gridAfter w:val="13"/>
          <w:wAfter w:w="1254" w:type="pct"/>
          <w:trHeight w:val="270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FA5574">
            <w:pPr>
              <w:numPr>
                <w:ilvl w:val="1"/>
                <w:numId w:val="1"/>
              </w:numPr>
              <w:ind w:left="0" w:firstLine="0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Основы рисунка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60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12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48</w:t>
            </w:r>
          </w:p>
        </w:tc>
      </w:tr>
      <w:tr w:rsidR="00FA5574" w:rsidRPr="00FA5574" w:rsidTr="00FA5574">
        <w:trPr>
          <w:gridAfter w:val="13"/>
          <w:wAfter w:w="1254" w:type="pct"/>
          <w:trHeight w:val="270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FA5574">
            <w:pPr>
              <w:numPr>
                <w:ilvl w:val="1"/>
                <w:numId w:val="1"/>
              </w:numPr>
              <w:ind w:left="0" w:firstLine="0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Основы живописи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60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12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48</w:t>
            </w:r>
          </w:p>
        </w:tc>
      </w:tr>
      <w:tr w:rsidR="00FA5574" w:rsidRPr="00FA5574" w:rsidTr="00FA5574">
        <w:trPr>
          <w:gridAfter w:val="13"/>
          <w:wAfter w:w="1254" w:type="pct"/>
          <w:trHeight w:val="270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FA5574">
            <w:pPr>
              <w:rPr>
                <w:b/>
                <w:sz w:val="22"/>
                <w:szCs w:val="22"/>
              </w:rPr>
            </w:pPr>
            <w:r w:rsidRPr="00FA5574">
              <w:rPr>
                <w:b/>
                <w:sz w:val="22"/>
                <w:szCs w:val="22"/>
              </w:rPr>
              <w:t xml:space="preserve">Раздел 2.Композиция в профессиональной деятельности художника – оформителя 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зачет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</w:p>
        </w:tc>
      </w:tr>
      <w:tr w:rsidR="00FA5574" w:rsidRPr="00FA5574" w:rsidTr="00FA5574">
        <w:trPr>
          <w:gridAfter w:val="13"/>
          <w:wAfter w:w="1254" w:type="pct"/>
          <w:trHeight w:val="270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2.1.Основы композиции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30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22</w:t>
            </w:r>
          </w:p>
        </w:tc>
      </w:tr>
      <w:tr w:rsidR="00FA5574" w:rsidRPr="00FA5574" w:rsidTr="00FA5574">
        <w:trPr>
          <w:gridAfter w:val="13"/>
          <w:wAfter w:w="1254" w:type="pct"/>
          <w:trHeight w:val="270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 xml:space="preserve">2.2. Основы </w:t>
            </w:r>
            <w:proofErr w:type="spellStart"/>
            <w:r w:rsidRPr="00FA5574">
              <w:rPr>
                <w:sz w:val="22"/>
                <w:szCs w:val="22"/>
              </w:rPr>
              <w:t>цветоведения</w:t>
            </w:r>
            <w:proofErr w:type="spellEnd"/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30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21</w:t>
            </w:r>
          </w:p>
        </w:tc>
      </w:tr>
      <w:tr w:rsidR="00FA5574" w:rsidRPr="00FA5574" w:rsidTr="00FA5574">
        <w:trPr>
          <w:gridAfter w:val="13"/>
          <w:wAfter w:w="1254" w:type="pct"/>
          <w:trHeight w:val="270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FA5574">
            <w:pPr>
              <w:rPr>
                <w:b/>
                <w:sz w:val="22"/>
                <w:szCs w:val="22"/>
              </w:rPr>
            </w:pPr>
            <w:r w:rsidRPr="00FA5574">
              <w:rPr>
                <w:b/>
                <w:sz w:val="22"/>
                <w:szCs w:val="22"/>
              </w:rPr>
              <w:t>Раздел 3. Шрифтовые работы</w:t>
            </w:r>
            <w:r w:rsidRPr="00FA5574">
              <w:rPr>
                <w:b/>
                <w:sz w:val="22"/>
                <w:szCs w:val="22"/>
              </w:rPr>
              <w:t xml:space="preserve">  </w:t>
            </w:r>
            <w:r w:rsidRPr="00FA557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зачет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</w:p>
        </w:tc>
      </w:tr>
      <w:tr w:rsidR="00FA5574" w:rsidRPr="00FA5574" w:rsidTr="00FA5574">
        <w:trPr>
          <w:gridAfter w:val="13"/>
          <w:wAfter w:w="1254" w:type="pct"/>
          <w:trHeight w:val="270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3.1.Основы шрифтовой графики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30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14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16</w:t>
            </w:r>
          </w:p>
        </w:tc>
      </w:tr>
      <w:tr w:rsidR="00FA5574" w:rsidRPr="00FA5574" w:rsidTr="00FA5574">
        <w:trPr>
          <w:gridAfter w:val="13"/>
          <w:wAfter w:w="1254" w:type="pct"/>
          <w:trHeight w:val="270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3.3. Шрифтовая композиция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60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14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46</w:t>
            </w:r>
          </w:p>
        </w:tc>
      </w:tr>
      <w:tr w:rsidR="00FA5574" w:rsidRPr="00FA5574" w:rsidTr="00FA5574">
        <w:trPr>
          <w:gridAfter w:val="13"/>
          <w:wAfter w:w="1254" w:type="pct"/>
          <w:trHeight w:val="270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FA5574">
            <w:pPr>
              <w:rPr>
                <w:b/>
                <w:sz w:val="22"/>
                <w:szCs w:val="22"/>
              </w:rPr>
            </w:pPr>
            <w:r w:rsidRPr="00FA5574">
              <w:rPr>
                <w:b/>
                <w:sz w:val="22"/>
                <w:szCs w:val="22"/>
              </w:rPr>
              <w:t xml:space="preserve">Раздел 4.  Основы материаловедения 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зачет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30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14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16</w:t>
            </w:r>
          </w:p>
        </w:tc>
      </w:tr>
      <w:tr w:rsidR="00FA5574" w:rsidRPr="00FA5574" w:rsidTr="00FA5574">
        <w:trPr>
          <w:gridAfter w:val="13"/>
          <w:wAfter w:w="1254" w:type="pct"/>
          <w:trHeight w:val="270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FA5574">
            <w:pPr>
              <w:rPr>
                <w:b/>
                <w:sz w:val="22"/>
                <w:szCs w:val="22"/>
              </w:rPr>
            </w:pPr>
            <w:r w:rsidRPr="00FA5574">
              <w:rPr>
                <w:b/>
                <w:sz w:val="22"/>
                <w:szCs w:val="22"/>
              </w:rPr>
              <w:t xml:space="preserve">Раздел 5. </w:t>
            </w:r>
            <w:proofErr w:type="gramStart"/>
            <w:r w:rsidRPr="00FA5574">
              <w:rPr>
                <w:b/>
                <w:sz w:val="22"/>
                <w:szCs w:val="22"/>
              </w:rPr>
              <w:t>Выполнение  оформительских</w:t>
            </w:r>
            <w:proofErr w:type="gramEnd"/>
            <w:r w:rsidRPr="00FA5574">
              <w:rPr>
                <w:b/>
                <w:sz w:val="22"/>
                <w:szCs w:val="22"/>
              </w:rPr>
              <w:t xml:space="preserve"> работ 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зачет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82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20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62</w:t>
            </w:r>
          </w:p>
        </w:tc>
      </w:tr>
      <w:tr w:rsidR="00FA5574" w:rsidRPr="00FA5574" w:rsidTr="00FA5574">
        <w:trPr>
          <w:gridAfter w:val="13"/>
          <w:wAfter w:w="1254" w:type="pct"/>
          <w:trHeight w:val="270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FA5574">
            <w:pPr>
              <w:rPr>
                <w:b/>
                <w:sz w:val="22"/>
                <w:szCs w:val="22"/>
              </w:rPr>
            </w:pPr>
            <w:r w:rsidRPr="00FA5574">
              <w:rPr>
                <w:b/>
                <w:sz w:val="22"/>
                <w:szCs w:val="22"/>
              </w:rPr>
              <w:t xml:space="preserve">Раздел 6. Изготовление </w:t>
            </w:r>
            <w:proofErr w:type="spellStart"/>
            <w:r w:rsidRPr="00FA5574">
              <w:rPr>
                <w:b/>
                <w:sz w:val="22"/>
                <w:szCs w:val="22"/>
              </w:rPr>
              <w:t>рекламно</w:t>
            </w:r>
            <w:proofErr w:type="spellEnd"/>
            <w:r w:rsidRPr="00FA5574">
              <w:rPr>
                <w:b/>
                <w:sz w:val="22"/>
                <w:szCs w:val="22"/>
              </w:rPr>
              <w:t xml:space="preserve"> – агитационных материалов 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зачет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20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60</w:t>
            </w:r>
          </w:p>
        </w:tc>
      </w:tr>
      <w:tr w:rsidR="00FA5574" w:rsidRPr="00FA5574" w:rsidTr="00FA5574">
        <w:trPr>
          <w:gridAfter w:val="13"/>
          <w:wAfter w:w="1254" w:type="pct"/>
          <w:trHeight w:val="270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rPr>
                <w:b/>
                <w:sz w:val="22"/>
                <w:szCs w:val="22"/>
              </w:rPr>
            </w:pPr>
            <w:r w:rsidRPr="00FA5574">
              <w:rPr>
                <w:b/>
                <w:sz w:val="22"/>
                <w:szCs w:val="22"/>
              </w:rPr>
              <w:t xml:space="preserve">Итоговая аттестация 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74" w:rsidRPr="00FA5574" w:rsidRDefault="00FA5574" w:rsidP="00944057">
            <w:pPr>
              <w:jc w:val="center"/>
              <w:rPr>
                <w:sz w:val="22"/>
                <w:szCs w:val="22"/>
              </w:rPr>
            </w:pPr>
            <w:r w:rsidRPr="00FA5574">
              <w:rPr>
                <w:sz w:val="22"/>
                <w:szCs w:val="22"/>
              </w:rPr>
              <w:t>18</w:t>
            </w:r>
          </w:p>
        </w:tc>
      </w:tr>
    </w:tbl>
    <w:p w:rsidR="00FA5574" w:rsidRDefault="00FA5574" w:rsidP="00FA5574">
      <w:pPr>
        <w:tabs>
          <w:tab w:val="left" w:pos="851"/>
          <w:tab w:val="left" w:pos="1134"/>
        </w:tabs>
        <w:autoSpaceDE w:val="0"/>
        <w:autoSpaceDN w:val="0"/>
        <w:adjustRightInd w:val="0"/>
        <w:ind w:left="810"/>
        <w:jc w:val="both"/>
        <w:rPr>
          <w:b/>
        </w:rPr>
      </w:pPr>
    </w:p>
    <w:p w:rsidR="00FA5574" w:rsidRDefault="00FA5574" w:rsidP="00FA5574">
      <w:pPr>
        <w:tabs>
          <w:tab w:val="left" w:pos="851"/>
          <w:tab w:val="left" w:pos="1134"/>
        </w:tabs>
        <w:autoSpaceDE w:val="0"/>
        <w:autoSpaceDN w:val="0"/>
        <w:adjustRightInd w:val="0"/>
        <w:ind w:left="810"/>
        <w:jc w:val="both"/>
        <w:rPr>
          <w:b/>
        </w:rPr>
      </w:pPr>
    </w:p>
    <w:p w:rsidR="00553FDE" w:rsidRDefault="00553FDE">
      <w:bookmarkStart w:id="0" w:name="_GoBack"/>
      <w:bookmarkEnd w:id="0"/>
    </w:p>
    <w:sectPr w:rsidR="00553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A3452"/>
    <w:multiLevelType w:val="multilevel"/>
    <w:tmpl w:val="3C6EB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81"/>
    <w:rsid w:val="003D5C81"/>
    <w:rsid w:val="00553FDE"/>
    <w:rsid w:val="00FA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B4E06-083D-4D88-A79D-BF8AB7EC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5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55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cp:lastPrinted>2019-06-26T07:07:00Z</cp:lastPrinted>
  <dcterms:created xsi:type="dcterms:W3CDTF">2019-06-26T07:02:00Z</dcterms:created>
  <dcterms:modified xsi:type="dcterms:W3CDTF">2019-06-26T07:07:00Z</dcterms:modified>
</cp:coreProperties>
</file>